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58" w:rsidRDefault="00F84558" w:rsidP="00F84558">
      <w:pPr>
        <w:pStyle w:val="ConsPlusNormal"/>
        <w:outlineLvl w:val="0"/>
      </w:pPr>
    </w:p>
    <w:p w:rsidR="00F84558" w:rsidRDefault="00F84558" w:rsidP="00F8455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84558" w:rsidRDefault="00F84558" w:rsidP="00F84558">
      <w:pPr>
        <w:pStyle w:val="ConsPlusTitle"/>
        <w:jc w:val="center"/>
      </w:pPr>
      <w:r>
        <w:t>Комитет по тарифам и ценовой политике (</w:t>
      </w:r>
      <w:proofErr w:type="spellStart"/>
      <w:r>
        <w:t>ЛенРТК</w:t>
      </w:r>
      <w:proofErr w:type="spellEnd"/>
      <w:r>
        <w:t>)</w:t>
      </w:r>
    </w:p>
    <w:p w:rsidR="00F84558" w:rsidRDefault="00F84558" w:rsidP="00F84558">
      <w:pPr>
        <w:pStyle w:val="ConsPlusTitle"/>
        <w:jc w:val="center"/>
      </w:pPr>
    </w:p>
    <w:p w:rsidR="00F84558" w:rsidRDefault="00F84558" w:rsidP="00F84558">
      <w:pPr>
        <w:pStyle w:val="ConsPlusTitle"/>
        <w:jc w:val="center"/>
      </w:pPr>
      <w:r>
        <w:t>ПРИКАЗ</w:t>
      </w:r>
    </w:p>
    <w:p w:rsidR="00F84558" w:rsidRDefault="00F84558" w:rsidP="00F84558">
      <w:pPr>
        <w:pStyle w:val="ConsPlusTitle"/>
        <w:jc w:val="center"/>
      </w:pPr>
      <w:r>
        <w:t>от 29 ноября 2012 г. N 167-п</w:t>
      </w:r>
    </w:p>
    <w:p w:rsidR="00F84558" w:rsidRDefault="00F84558" w:rsidP="00F84558">
      <w:pPr>
        <w:pStyle w:val="ConsPlusTitle"/>
        <w:jc w:val="center"/>
      </w:pPr>
    </w:p>
    <w:p w:rsidR="00F84558" w:rsidRDefault="00F84558" w:rsidP="00F84558">
      <w:pPr>
        <w:pStyle w:val="ConsPlusTitle"/>
        <w:jc w:val="center"/>
      </w:pPr>
      <w:r>
        <w:t>ОБ УСТАНОВЛЕНИИ ТАРИФОВ НА ЭЛЕКТРИЧЕСКУЮ ЭНЕРГИЮ,</w:t>
      </w:r>
    </w:p>
    <w:p w:rsidR="00F84558" w:rsidRDefault="00F84558" w:rsidP="00F84558">
      <w:pPr>
        <w:pStyle w:val="ConsPlusTitle"/>
        <w:jc w:val="center"/>
      </w:pPr>
      <w:proofErr w:type="gramStart"/>
      <w:r>
        <w:t>ПОСТАВЛЯЕМУЮ</w:t>
      </w:r>
      <w:proofErr w:type="gramEnd"/>
      <w:r>
        <w:t xml:space="preserve"> НАСЕЛЕНИЮ И ПРИРАВНЕННЫМ К НЕМУ КАТЕГОРИЯМ</w:t>
      </w:r>
    </w:p>
    <w:p w:rsidR="00F84558" w:rsidRDefault="00F84558" w:rsidP="00F84558">
      <w:pPr>
        <w:pStyle w:val="ConsPlusTitle"/>
        <w:jc w:val="center"/>
      </w:pPr>
      <w:r>
        <w:t>ПОТРЕБИТЕЛЕЙ ЛЕНИНГРАДСКОЙ ОБЛАСТИ, НА 2013 ГОД</w:t>
      </w:r>
    </w:p>
    <w:p w:rsidR="00F84558" w:rsidRDefault="00F84558" w:rsidP="00F84558">
      <w:pPr>
        <w:pStyle w:val="ConsPlusNormal"/>
        <w:ind w:firstLine="540"/>
        <w:jc w:val="both"/>
      </w:pPr>
    </w:p>
    <w:p w:rsidR="00F84558" w:rsidRDefault="00F84558" w:rsidP="00F8455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 w:history="1">
        <w:r>
          <w:rPr>
            <w:color w:val="0000FF"/>
          </w:rPr>
          <w:t>приказом</w:t>
        </w:r>
      </w:hyperlink>
      <w:r>
        <w:t xml:space="preserve"> ФСТ России от 6 августа 2004 г. N 20-э/2 "Об утверждении методических указаний по расчету регулируемых тарифов и цен на электрическую (тепловую) энергию на розничном (потребительском) рынке",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ФСТ России от 8 апреля 2005 года N 130-э "Об утверждении регламента рассмотрения дел об установлении</w:t>
      </w:r>
      <w:proofErr w:type="gramEnd"/>
      <w:r>
        <w:t xml:space="preserve"> тарифов </w:t>
      </w:r>
      <w:proofErr w:type="gramStart"/>
      <w:r>
        <w:t>и(</w:t>
      </w:r>
      <w:proofErr w:type="gramEnd"/>
      <w:r>
        <w:t xml:space="preserve">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ФСТ России от 9 октября 2012 года N 230-э/3 "О предельных уровнях тарифов на электрическую энергию, поставляемую населению и приравненным к нему категориям потребителей, на 2013 год",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12 ноября 2004 года N 255, и на основании протокола заседания правления комитета по тарифам и ценовой политике от 29 ноября 2012 года N 18 приказываю:</w:t>
      </w:r>
    </w:p>
    <w:p w:rsidR="00F84558" w:rsidRDefault="00F84558" w:rsidP="00F84558">
      <w:pPr>
        <w:pStyle w:val="ConsPlusNormal"/>
        <w:ind w:firstLine="540"/>
        <w:jc w:val="both"/>
      </w:pPr>
    </w:p>
    <w:p w:rsidR="00F84558" w:rsidRDefault="00F84558" w:rsidP="00F84558">
      <w:pPr>
        <w:pStyle w:val="ConsPlusNormal"/>
        <w:ind w:firstLine="540"/>
        <w:jc w:val="both"/>
      </w:pPr>
      <w:bookmarkStart w:id="0" w:name="Par13"/>
      <w:bookmarkEnd w:id="0"/>
      <w:r>
        <w:t xml:space="preserve">1. Установить </w:t>
      </w:r>
      <w:hyperlink w:anchor="Par33" w:history="1">
        <w:r>
          <w:rPr>
            <w:color w:val="0000FF"/>
          </w:rPr>
          <w:t>тарифы</w:t>
        </w:r>
      </w:hyperlink>
      <w:r>
        <w:t xml:space="preserve"> на электрическую энергию, поставляемую населению и приравненным к нему категориям потребителей, на 2013 год согласно приложению.</w:t>
      </w:r>
    </w:p>
    <w:p w:rsidR="00F84558" w:rsidRDefault="00F84558" w:rsidP="00F84558">
      <w:pPr>
        <w:pStyle w:val="ConsPlusNormal"/>
        <w:ind w:firstLine="540"/>
        <w:jc w:val="both"/>
      </w:pPr>
      <w:r>
        <w:t xml:space="preserve">2. Тарифы, установленные в </w:t>
      </w:r>
      <w:hyperlink w:anchor="Par13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1 января 2013 года по 31 декабря 2013 года.</w:t>
      </w:r>
    </w:p>
    <w:p w:rsidR="00F84558" w:rsidRDefault="00F84558" w:rsidP="00F84558">
      <w:pPr>
        <w:pStyle w:val="ConsPlusNormal"/>
        <w:ind w:firstLine="540"/>
        <w:jc w:val="both"/>
      </w:pPr>
      <w:r>
        <w:t xml:space="preserve">3. Признать утратившим силу с 1 января 2013 года </w:t>
      </w:r>
      <w:hyperlink r:id="rId10" w:history="1">
        <w:r>
          <w:rPr>
            <w:color w:val="0000FF"/>
          </w:rPr>
          <w:t>приказ</w:t>
        </w:r>
      </w:hyperlink>
      <w:r>
        <w:t xml:space="preserve"> комитета по тарифам и ценовой политике Ленинградской области от 9 декабря 2011 года N 176-п "Об установлении тарифов на электрическую энергию, отпускаемую населению и приравненным к нему категориям потребителей Ленинградской области, на 2012 год".</w:t>
      </w:r>
    </w:p>
    <w:p w:rsidR="00F84558" w:rsidRDefault="00F84558" w:rsidP="00F84558">
      <w:pPr>
        <w:pStyle w:val="ConsPlusNormal"/>
        <w:ind w:firstLine="540"/>
        <w:jc w:val="both"/>
      </w:pPr>
      <w:r>
        <w:t>4. Настоящий приказ вступает в силу в установленном порядке.</w:t>
      </w:r>
    </w:p>
    <w:p w:rsidR="00F84558" w:rsidRDefault="00F84558" w:rsidP="00F84558">
      <w:pPr>
        <w:pStyle w:val="ConsPlusNormal"/>
        <w:ind w:firstLine="540"/>
        <w:jc w:val="both"/>
      </w:pPr>
    </w:p>
    <w:p w:rsidR="00F84558" w:rsidRDefault="00F84558" w:rsidP="00F84558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комитета</w:t>
      </w:r>
    </w:p>
    <w:p w:rsidR="00F84558" w:rsidRDefault="00F84558" w:rsidP="00F84558">
      <w:pPr>
        <w:pStyle w:val="ConsPlusNormal"/>
        <w:jc w:val="right"/>
      </w:pPr>
      <w:r>
        <w:t>по тарифам и ценовой политике</w:t>
      </w:r>
    </w:p>
    <w:p w:rsidR="00F84558" w:rsidRDefault="00F84558" w:rsidP="00F84558">
      <w:pPr>
        <w:pStyle w:val="ConsPlusNormal"/>
        <w:jc w:val="right"/>
      </w:pPr>
      <w:r>
        <w:t>Ленинградской области</w:t>
      </w:r>
    </w:p>
    <w:p w:rsidR="00F84558" w:rsidRDefault="00F84558" w:rsidP="00F84558">
      <w:pPr>
        <w:pStyle w:val="ConsPlusNormal"/>
        <w:jc w:val="right"/>
      </w:pPr>
      <w:proofErr w:type="spellStart"/>
      <w:r>
        <w:t>О.Э.Сибиряков</w:t>
      </w:r>
      <w:proofErr w:type="spellEnd"/>
    </w:p>
    <w:p w:rsidR="00F84558" w:rsidRDefault="00F84558" w:rsidP="00F84558">
      <w:pPr>
        <w:pStyle w:val="ConsPlusNormal"/>
        <w:jc w:val="right"/>
      </w:pPr>
    </w:p>
    <w:p w:rsidR="00F84558" w:rsidRDefault="00F84558" w:rsidP="00F84558">
      <w:pPr>
        <w:pStyle w:val="ConsPlusNormal"/>
        <w:jc w:val="right"/>
      </w:pPr>
    </w:p>
    <w:p w:rsidR="00F84558" w:rsidRDefault="00F84558" w:rsidP="00F84558">
      <w:pPr>
        <w:pStyle w:val="ConsPlusNormal"/>
        <w:jc w:val="right"/>
      </w:pPr>
    </w:p>
    <w:p w:rsidR="00F84558" w:rsidRDefault="00F84558" w:rsidP="00F84558">
      <w:pPr>
        <w:pStyle w:val="ConsPlusNormal"/>
        <w:jc w:val="right"/>
      </w:pPr>
    </w:p>
    <w:p w:rsidR="00F84558" w:rsidRDefault="00F84558" w:rsidP="00F84558">
      <w:pPr>
        <w:pStyle w:val="ConsPlusNormal"/>
        <w:jc w:val="right"/>
      </w:pPr>
    </w:p>
    <w:p w:rsidR="00F84558" w:rsidRDefault="00F84558" w:rsidP="00F84558">
      <w:pPr>
        <w:pStyle w:val="ConsPlusNormal"/>
        <w:jc w:val="right"/>
        <w:outlineLvl w:val="0"/>
      </w:pPr>
      <w:r>
        <w:t>ПРИЛОЖЕНИЕ</w:t>
      </w:r>
    </w:p>
    <w:p w:rsidR="00F84558" w:rsidRDefault="00F84558" w:rsidP="00F84558">
      <w:pPr>
        <w:pStyle w:val="ConsPlusNormal"/>
        <w:jc w:val="right"/>
      </w:pPr>
      <w:r>
        <w:t>к приказу комитета</w:t>
      </w:r>
    </w:p>
    <w:p w:rsidR="00F84558" w:rsidRDefault="00F84558" w:rsidP="00F84558">
      <w:pPr>
        <w:pStyle w:val="ConsPlusNormal"/>
        <w:jc w:val="right"/>
      </w:pPr>
      <w:r>
        <w:t>по тарифам и ценовой политике</w:t>
      </w:r>
    </w:p>
    <w:p w:rsidR="00F84558" w:rsidRDefault="00F84558" w:rsidP="00F84558">
      <w:pPr>
        <w:pStyle w:val="ConsPlusNormal"/>
        <w:jc w:val="right"/>
      </w:pPr>
      <w:r>
        <w:t>Ленинградской области</w:t>
      </w:r>
    </w:p>
    <w:p w:rsidR="00F84558" w:rsidRDefault="00F84558" w:rsidP="00F84558">
      <w:pPr>
        <w:pStyle w:val="ConsPlusNormal"/>
        <w:jc w:val="right"/>
      </w:pPr>
      <w:r>
        <w:t>от 29.11.2012 N 167-п</w:t>
      </w:r>
    </w:p>
    <w:p w:rsidR="00F84558" w:rsidRDefault="00F84558" w:rsidP="00F84558">
      <w:pPr>
        <w:pStyle w:val="ConsPlusNormal"/>
        <w:ind w:firstLine="540"/>
        <w:jc w:val="both"/>
      </w:pPr>
    </w:p>
    <w:p w:rsidR="00F84558" w:rsidRDefault="00F84558" w:rsidP="00F84558">
      <w:pPr>
        <w:pStyle w:val="ConsPlusTitle"/>
        <w:jc w:val="center"/>
      </w:pPr>
      <w:bookmarkStart w:id="1" w:name="Par33"/>
      <w:bookmarkEnd w:id="1"/>
      <w:r>
        <w:t>ЦЕНЫ (ТАРИФЫ)</w:t>
      </w:r>
    </w:p>
    <w:p w:rsidR="00F84558" w:rsidRDefault="00F84558" w:rsidP="00F84558">
      <w:pPr>
        <w:pStyle w:val="ConsPlusTitle"/>
        <w:jc w:val="center"/>
      </w:pPr>
      <w:r>
        <w:t>НА ЭЛЕКТРИЧЕСКУЮ ЭНЕРГИЮ ДЛЯ НАСЕЛЕНИЯ</w:t>
      </w:r>
    </w:p>
    <w:p w:rsidR="00F84558" w:rsidRDefault="00F84558" w:rsidP="00F84558">
      <w:pPr>
        <w:pStyle w:val="ConsPlusTitle"/>
        <w:jc w:val="center"/>
      </w:pPr>
      <w:r>
        <w:t>И ПРИРАВНЕННЫХ К НЕМУ КАТЕГОРИЙ ПОТРЕБИТЕЛЕЙ</w:t>
      </w:r>
    </w:p>
    <w:p w:rsidR="00F84558" w:rsidRDefault="00F84558" w:rsidP="00F84558">
      <w:pPr>
        <w:pStyle w:val="ConsPlusTitle"/>
        <w:jc w:val="center"/>
      </w:pPr>
      <w:r>
        <w:t>ПО ЛЕНИНГРАДСКОЙ ОБЛАСТИ НА 2013 ГОД</w:t>
      </w:r>
    </w:p>
    <w:p w:rsidR="00F84558" w:rsidRDefault="00F84558" w:rsidP="00F845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320"/>
        <w:gridCol w:w="1440"/>
        <w:gridCol w:w="1440"/>
        <w:gridCol w:w="1440"/>
      </w:tblGrid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/п 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Показатель (группы потребителей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с разбивкой по ставкам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дифференциацией по зонам суток)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Цена (тариф)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01.01.2013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01.07.2013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                  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1.1 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bookmarkStart w:id="2" w:name="Par46"/>
            <w:bookmarkEnd w:id="2"/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Население, за исключением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указанного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</w:t>
            </w:r>
            <w:hyperlink w:anchor="Par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пунктах 1.2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и </w:t>
            </w:r>
            <w:hyperlink w:anchor="Par8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1.3</w:t>
              </w:r>
            </w:hyperlink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тариф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2,74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3,14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Тариф, дифференцированный по двум зонам суток                 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Пиковая зона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2,75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3,17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Ночная зона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1,33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1,53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Тариф, дифференцированный по трем зонам суток                 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Пиковая зона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4,62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5,29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Полупиковая зона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2,74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3,14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Ночная зона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1,33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1,53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1.2 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bookmarkStart w:id="3" w:name="Par64"/>
            <w:bookmarkEnd w:id="3"/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Население, проживающее в городских населенных пунктах в домах,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оборудованных в установленном порядке стационарными электроплитами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или) электроотопительными установками                       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тариф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1,92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2,20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Тариф, дифференцированный по двум зонам суток                 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Пиковая зона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1,93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2,22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Ночная зона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0,93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1,07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1.2.3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Тариф, дифференцированный по трем зонам суток                 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Пиковая зона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3,23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3,70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Полупиковая зона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1,92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2,20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Ночная зона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0,93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1,07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1.3 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84"/>
            <w:bookmarkEnd w:id="4"/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Население, проживающее в сельских населенных пунктах          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тариф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1,92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2,20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Тариф, дифференцированный по двум зонам суток                 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Пиковая зона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1,93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2,22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Ночная зона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0,93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1,07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1.3.3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Тариф, дифференцированный по трем зонам суток                 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Пиковая зона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3,23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3,70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Полупиковая зона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1,92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2,20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Ночная зона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0,93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1,07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Потребители, приравненные к населению (тарифы указываются с учетом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НДС) </w:t>
            </w:r>
            <w:hyperlink w:anchor="Par12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2.1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тариф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2,74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3,14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2.2 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Тариф, дифференцированный по двум зонам суток                 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Пиковая зона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2,75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3,17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Ночная зона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1,33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1,53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2.3 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Тариф, дифференцированный по трем зонам суток                   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Пиковая зона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4,62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5,29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Полупиковая зона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2,74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3,14   </w:t>
            </w:r>
          </w:p>
        </w:tc>
      </w:tr>
      <w:tr w:rsidR="00F845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Ночная зона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1,33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8" w:rsidRDefault="00F8455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1,53   </w:t>
            </w:r>
          </w:p>
        </w:tc>
      </w:tr>
    </w:tbl>
    <w:p w:rsidR="00F84558" w:rsidRDefault="00F84558" w:rsidP="00F84558">
      <w:pPr>
        <w:pStyle w:val="ConsPlusNormal"/>
        <w:ind w:firstLine="540"/>
        <w:jc w:val="both"/>
        <w:rPr>
          <w:sz w:val="18"/>
          <w:szCs w:val="18"/>
        </w:rPr>
      </w:pPr>
    </w:p>
    <w:p w:rsidR="00F84558" w:rsidRDefault="00F84558" w:rsidP="00F84558">
      <w:pPr>
        <w:pStyle w:val="ConsPlusNormal"/>
        <w:ind w:firstLine="540"/>
        <w:jc w:val="both"/>
      </w:pPr>
      <w:r>
        <w:t>Примечания:</w:t>
      </w:r>
    </w:p>
    <w:p w:rsidR="00F84558" w:rsidRDefault="00F84558" w:rsidP="00F84558">
      <w:pPr>
        <w:pStyle w:val="ConsPlusNormal"/>
        <w:ind w:firstLine="540"/>
        <w:jc w:val="both"/>
      </w:pPr>
      <w:bookmarkStart w:id="5" w:name="Par123"/>
      <w:bookmarkEnd w:id="5"/>
      <w:r>
        <w:t>&lt;1</w:t>
      </w:r>
      <w:proofErr w:type="gramStart"/>
      <w:r>
        <w:t>&gt; К</w:t>
      </w:r>
      <w:proofErr w:type="gramEnd"/>
      <w:r>
        <w:t xml:space="preserve"> категории "Потребители, приравненные к населению"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ФСТ России от 31.12.2010 N 655-э "Об определении категорий потребителей, которые приравнены к населению и которым электрическая энергия (мощность) поставляется по регулируемым ценам (тарифам)", относятся:</w:t>
      </w:r>
    </w:p>
    <w:p w:rsidR="00F84558" w:rsidRDefault="00F84558" w:rsidP="00F84558">
      <w:pPr>
        <w:pStyle w:val="ConsPlusNormal"/>
        <w:ind w:firstLine="540"/>
        <w:jc w:val="both"/>
      </w:pPr>
      <w:proofErr w:type="gramStart"/>
      <w:r>
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>
        <w:t>наймодатели</w:t>
      </w:r>
      <w:proofErr w:type="spellEnd"/>
      <w:r>
        <w:t xml:space="preserve">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>
        <w:t xml:space="preserve"> для социальной защиты отдельных категорий граждан, </w:t>
      </w:r>
      <w:r>
        <w:lastRenderedPageBreak/>
        <w:t>приобретающие электрическую энергию (мощность) для коммунально-бытового потребления населения в объемах фактического потребления населения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F84558" w:rsidRDefault="00F84558" w:rsidP="00F84558">
      <w:pPr>
        <w:pStyle w:val="ConsPlusNormal"/>
        <w:ind w:firstLine="540"/>
        <w:jc w:val="both"/>
      </w:pPr>
      <w:r>
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</w:r>
    </w:p>
    <w:p w:rsidR="00F84558" w:rsidRDefault="00F84558" w:rsidP="00F84558">
      <w:pPr>
        <w:pStyle w:val="ConsPlusNormal"/>
        <w:ind w:firstLine="540"/>
        <w:jc w:val="both"/>
      </w:pPr>
      <w:r>
        <w:t>Юридические лица в части приобретаемого объема электрической энергии (мощности) в целях потребления осужденными в помещениях для их содержания при условии наличия раздельного учета для указанных помещений.</w:t>
      </w:r>
    </w:p>
    <w:p w:rsidR="00F84558" w:rsidRDefault="00F84558" w:rsidP="00F84558">
      <w:pPr>
        <w:pStyle w:val="ConsPlusNormal"/>
        <w:ind w:firstLine="540"/>
        <w:jc w:val="both"/>
      </w:pPr>
      <w:r>
        <w:t>Юридические и физические лица в части приобретаемого объема электрической энергии (мощности) в целях потребления на коммунально-бытовые нужды в населенных пунктах, жилых зонах при воинских частях, рассчитывающихся по договору энергоснабжения (купли-продажи) по общему счетчику.</w:t>
      </w:r>
    </w:p>
    <w:p w:rsidR="00F84558" w:rsidRDefault="00F84558" w:rsidP="00F84558">
      <w:pPr>
        <w:pStyle w:val="ConsPlusNormal"/>
        <w:ind w:firstLine="540"/>
        <w:jc w:val="both"/>
      </w:pPr>
      <w:r>
        <w:t>Содержащиеся за счет прихожан религиозные организации.</w:t>
      </w:r>
    </w:p>
    <w:p w:rsidR="00F84558" w:rsidRDefault="00F84558" w:rsidP="00F84558">
      <w:pPr>
        <w:pStyle w:val="ConsPlusNormal"/>
        <w:ind w:firstLine="540"/>
        <w:jc w:val="both"/>
      </w:pPr>
      <w:proofErr w:type="gramStart"/>
      <w:r>
        <w:t xml:space="preserve">Гарантирующие поставщики, </w:t>
      </w:r>
      <w:proofErr w:type="spellStart"/>
      <w:r>
        <w:t>энергосбытовые</w:t>
      </w:r>
      <w:proofErr w:type="spellEnd"/>
      <w:r>
        <w:t xml:space="preserve">, </w:t>
      </w:r>
      <w:proofErr w:type="spellStart"/>
      <w:r>
        <w:t>энергоснабжающие</w:t>
      </w:r>
      <w:proofErr w:type="spellEnd"/>
      <w: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  <w:proofErr w:type="gramEnd"/>
    </w:p>
    <w:p w:rsidR="00F84558" w:rsidRDefault="00F84558" w:rsidP="00F84558">
      <w:pPr>
        <w:pStyle w:val="ConsPlusNormal"/>
        <w:ind w:firstLine="540"/>
        <w:jc w:val="both"/>
      </w:pPr>
      <w:r>
        <w:t>Хозяйственные постройки физических лиц (погреба, сараи и иные сооружения аналогичного назначения).</w:t>
      </w:r>
    </w:p>
    <w:p w:rsidR="00F84558" w:rsidRDefault="00F84558" w:rsidP="00F84558">
      <w:pPr>
        <w:pStyle w:val="ConsPlusNormal"/>
        <w:ind w:firstLine="540"/>
        <w:jc w:val="both"/>
      </w:pPr>
      <w:r>
        <w:t>Некоммерческие объединения граждан (гаражно-строительные, гаражные кооперативы) и отдельно стоящие гаражи, принадлежащие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деятельности.</w:t>
      </w:r>
    </w:p>
    <w:p w:rsidR="00F84558" w:rsidRDefault="00F84558" w:rsidP="00F84558">
      <w:pPr>
        <w:pStyle w:val="ConsPlusNormal"/>
        <w:ind w:firstLine="540"/>
        <w:jc w:val="both"/>
      </w:pPr>
      <w:r>
        <w:t xml:space="preserve">&lt;2&gt; Тарифы для </w:t>
      </w:r>
      <w:hyperlink w:anchor="Par46" w:history="1">
        <w:r>
          <w:rPr>
            <w:color w:val="0000FF"/>
          </w:rPr>
          <w:t>подгрупп потребителей N 1.1</w:t>
        </w:r>
      </w:hyperlink>
      <w:r>
        <w:t xml:space="preserve">, </w:t>
      </w:r>
      <w:hyperlink w:anchor="Par64" w:history="1">
        <w:r>
          <w:rPr>
            <w:color w:val="0000FF"/>
          </w:rPr>
          <w:t>1.2</w:t>
        </w:r>
      </w:hyperlink>
      <w:r>
        <w:t xml:space="preserve"> и </w:t>
      </w:r>
      <w:hyperlink w:anchor="Par84" w:history="1">
        <w:r>
          <w:rPr>
            <w:color w:val="0000FF"/>
          </w:rPr>
          <w:t>1.3</w:t>
        </w:r>
      </w:hyperlink>
      <w:r>
        <w:t xml:space="preserve"> установлены на электрическую энергию для коммунально-бытового потребления граждан в жилых помещениях (жилой дом, часть жилого дома, квартира, часть квартиры, комната), а также на электрическую энергию, израсходованную на места общего пользования.</w:t>
      </w:r>
    </w:p>
    <w:p w:rsidR="00F84558" w:rsidRDefault="00F84558" w:rsidP="00F84558">
      <w:pPr>
        <w:pStyle w:val="ConsPlusNormal"/>
        <w:ind w:firstLine="540"/>
        <w:jc w:val="both"/>
      </w:pPr>
      <w:proofErr w:type="gramStart"/>
      <w:r>
        <w:t xml:space="preserve">&lt;3&gt;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>
        <w:t>наймодатели</w:t>
      </w:r>
      <w:proofErr w:type="spellEnd"/>
      <w:r>
        <w:t xml:space="preserve">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</w:t>
      </w:r>
      <w:proofErr w:type="gramEnd"/>
      <w:r>
        <w:t xml:space="preserve"> помещения для социальной защиты отдельных категорий граждан, приобретающих электрическую энергию (мощность) для коммунально-бытового потребления населения в объемах фактического потребления населения и объемах электроэнергии, израсходованной на места общего пользования, при условии оборудования домов в установленном порядке стационарными электроплитами (или) электроотопительными установками, рассчитываются по тарифам </w:t>
      </w:r>
      <w:hyperlink w:anchor="Par64" w:history="1">
        <w:r>
          <w:rPr>
            <w:color w:val="0000FF"/>
          </w:rPr>
          <w:t>подгруппы потребителей N 1.2</w:t>
        </w:r>
      </w:hyperlink>
      <w:r>
        <w:t>.</w:t>
      </w:r>
    </w:p>
    <w:p w:rsidR="00F84558" w:rsidRDefault="00F84558" w:rsidP="00F84558">
      <w:pPr>
        <w:pStyle w:val="ConsPlusNormal"/>
        <w:ind w:firstLine="540"/>
        <w:jc w:val="both"/>
      </w:pPr>
      <w:proofErr w:type="gramStart"/>
      <w:r>
        <w:t xml:space="preserve">&lt;4&gt; Сельские населенные пункты, рассчитывающиеся по общему счетчику на вводе,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>
        <w:t>наймодатели</w:t>
      </w:r>
      <w:proofErr w:type="spellEnd"/>
      <w:r>
        <w:t xml:space="preserve">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</w:t>
      </w:r>
      <w:proofErr w:type="gramEnd"/>
      <w:r>
        <w:t xml:space="preserve"> вынужденных переселенцев, для временного поселения лиц, признанных беженцами, жилые помещения для социальной защиты отдельных категорий граждан, приобретающих электроэнергию для коммунально-бытового потребления граждан, проживающих в сельских населенных пунктах, в объемах фактического потребления потребителей-граждан и объемах электроэнергии, израсходованной на места общего пользования, рассчитываются по тарифам </w:t>
      </w:r>
      <w:hyperlink w:anchor="Par84" w:history="1">
        <w:r>
          <w:rPr>
            <w:color w:val="0000FF"/>
          </w:rPr>
          <w:t>подгруппы потребителей N 1.3</w:t>
        </w:r>
      </w:hyperlink>
      <w:r>
        <w:t>.</w:t>
      </w:r>
    </w:p>
    <w:p w:rsidR="00F84558" w:rsidRDefault="00F84558" w:rsidP="00F84558">
      <w:pPr>
        <w:pStyle w:val="ConsPlusNormal"/>
        <w:ind w:firstLine="540"/>
        <w:jc w:val="both"/>
      </w:pPr>
      <w:r>
        <w:t>&lt;5&gt; Тарифы распространяются на электрическую энергию, соответствующую ГОСТу 13109-97 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назначения".</w:t>
      </w:r>
    </w:p>
    <w:p w:rsidR="00F84558" w:rsidRDefault="00F84558" w:rsidP="00F84558">
      <w:pPr>
        <w:pStyle w:val="ConsPlusNormal"/>
        <w:ind w:firstLine="540"/>
        <w:jc w:val="both"/>
      </w:pPr>
      <w:r>
        <w:t xml:space="preserve">&lt;6&gt; Интервалы тарифных зон суток по </w:t>
      </w:r>
      <w:proofErr w:type="spellStart"/>
      <w:r>
        <w:t>энергозонам</w:t>
      </w:r>
      <w:proofErr w:type="spellEnd"/>
      <w:r>
        <w:t xml:space="preserve"> (ОЭС) России устанавливаются ФСТ России.</w:t>
      </w:r>
    </w:p>
    <w:p w:rsidR="00F84558" w:rsidRDefault="00F84558" w:rsidP="00F84558">
      <w:pPr>
        <w:pStyle w:val="ConsPlusNormal"/>
      </w:pPr>
    </w:p>
    <w:p w:rsidR="00F84558" w:rsidRDefault="00F84558" w:rsidP="00F84558">
      <w:pPr>
        <w:pStyle w:val="ConsPlusNormal"/>
      </w:pPr>
    </w:p>
    <w:p w:rsidR="00F84558" w:rsidRDefault="00F84558" w:rsidP="00F8455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FD0636" w:rsidRDefault="00FD0636">
      <w:bookmarkStart w:id="6" w:name="_GoBack"/>
      <w:bookmarkEnd w:id="6"/>
    </w:p>
    <w:sectPr w:rsidR="00FD0636" w:rsidSect="003A45F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80"/>
    <w:rsid w:val="00EC3B80"/>
    <w:rsid w:val="00F84558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8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8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03AF289237EE2ED882DF48C48267ADCFAA5CDFC7A26C7A4371868957Cm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03AF289237EE2ED882DF48C48267ADCFAAAC9FE7126C7A4371868957Cm9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03AF289237EE2ED882DF48C48267ADCFBA6CDFC7626C7A4371868957Cm9K" TargetMode="External"/><Relationship Id="rId11" Type="http://schemas.openxmlformats.org/officeDocument/2006/relationships/hyperlink" Target="consultantplus://offline/ref=2E203AF289237EE2ED882DF48C48267ADCF8A4C0FB7726C7A437186895C9907B71E9FC6CEEC122347BmDK" TargetMode="External"/><Relationship Id="rId5" Type="http://schemas.openxmlformats.org/officeDocument/2006/relationships/hyperlink" Target="consultantplus://offline/ref=2E203AF289237EE2ED882DF48C48267ADCFDA2CBFE7626C7A4371868957Cm9K" TargetMode="External"/><Relationship Id="rId10" Type="http://schemas.openxmlformats.org/officeDocument/2006/relationships/hyperlink" Target="consultantplus://offline/ref=2E203AF289237EE2ED882CEB9D48267ADCF8AACFF17326C7A4371868957Cm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203AF289237EE2ED882CEB9D48267ADCFAA3CAFB7126C7A437186895C9907B71E9FC6CEEC123337B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1798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aen_rig</dc:creator>
  <cp:keywords/>
  <dc:description/>
  <cp:lastModifiedBy>aen_rig</cp:lastModifiedBy>
  <cp:revision>2</cp:revision>
  <dcterms:created xsi:type="dcterms:W3CDTF">2013-03-14T10:39:00Z</dcterms:created>
  <dcterms:modified xsi:type="dcterms:W3CDTF">2013-03-14T10:39:00Z</dcterms:modified>
</cp:coreProperties>
</file>